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35275F" w14:textId="77777777" w:rsidR="0015409E" w:rsidRPr="00B06559" w:rsidRDefault="0015409E" w:rsidP="0015409E">
      <w:pPr>
        <w:shd w:val="clear" w:color="auto" w:fill="auto"/>
        <w:spacing w:after="160" w:line="235" w:lineRule="atLeast"/>
        <w:ind w:firstLine="0"/>
        <w:jc w:val="left"/>
        <w:rPr>
          <w:rFonts w:ascii="Calibri" w:hAnsi="Calibri" w:cs="Calibri"/>
        </w:rPr>
      </w:pPr>
      <w:r w:rsidRPr="00B06559">
        <w:rPr>
          <w:rFonts w:ascii="Monotype Corsiva" w:hAnsi="Monotype Corsiva" w:cs="Calibri"/>
          <w:b/>
          <w:bCs/>
          <w:sz w:val="40"/>
          <w:szCs w:val="40"/>
        </w:rPr>
        <w:t>REVISTA PERUANA DE DERECHO INTERNACIONAL</w:t>
      </w:r>
    </w:p>
    <w:p w14:paraId="6B34422C" w14:textId="77777777" w:rsidR="0015409E" w:rsidRPr="0015409E" w:rsidRDefault="0015409E" w:rsidP="0015409E">
      <w:pPr>
        <w:shd w:val="clear" w:color="auto" w:fill="auto"/>
        <w:spacing w:after="160" w:line="235" w:lineRule="atLeast"/>
        <w:ind w:firstLine="0"/>
        <w:jc w:val="left"/>
        <w:rPr>
          <w:rFonts w:ascii="Calibri" w:hAnsi="Calibri" w:cs="Calibri"/>
        </w:rPr>
      </w:pPr>
      <w:r w:rsidRPr="0015409E">
        <w:t>ISSN: 0035-0370 / ISSN-e: 2663-0222</w:t>
      </w:r>
    </w:p>
    <w:p w14:paraId="603D7C96" w14:textId="7FCE3FF3" w:rsidR="00E7682D" w:rsidRPr="00E7682D" w:rsidRDefault="00E7682D" w:rsidP="00E7682D">
      <w:pPr>
        <w:ind w:firstLine="0"/>
      </w:pPr>
      <w:r w:rsidRPr="00E7682D">
        <w:t>Tomo LXXIV. Mayo-Agosto 2024, N° 177, pp. 3</w:t>
      </w:r>
      <w:r w:rsidR="00C342A2">
        <w:t>21</w:t>
      </w:r>
      <w:r w:rsidRPr="00E7682D">
        <w:t>-32</w:t>
      </w:r>
      <w:r w:rsidR="00C342A2">
        <w:t>2</w:t>
      </w:r>
      <w:r w:rsidRPr="00E7682D">
        <w:t>.</w:t>
      </w:r>
    </w:p>
    <w:p w14:paraId="31E1795C" w14:textId="1A94A888" w:rsidR="00E7682D" w:rsidRPr="00E7682D" w:rsidRDefault="00E7682D" w:rsidP="00E7682D">
      <w:pPr>
        <w:ind w:firstLine="0"/>
      </w:pPr>
      <w:r w:rsidRPr="00E7682D">
        <w:t>DOI: </w:t>
      </w:r>
      <w:hyperlink r:id="rId8" w:history="1">
        <w:r w:rsidR="00C342A2" w:rsidRPr="00C342A2">
          <w:rPr>
            <w:rStyle w:val="Hipervnculo"/>
          </w:rPr>
          <w:t>https://doi.org/10.38180/rpdi.v74i177.605</w:t>
        </w:r>
      </w:hyperlink>
    </w:p>
    <w:p w14:paraId="31F9835B" w14:textId="77777777" w:rsidR="00E7682D" w:rsidRPr="00E7682D" w:rsidRDefault="00E7682D" w:rsidP="00E7682D">
      <w:pPr>
        <w:ind w:firstLine="0"/>
      </w:pPr>
    </w:p>
    <w:p w14:paraId="7AB92475" w14:textId="77777777" w:rsidR="00E84BFC" w:rsidRDefault="00E84BFC" w:rsidP="001E633C">
      <w:pPr>
        <w:ind w:firstLine="0"/>
      </w:pPr>
    </w:p>
    <w:p w14:paraId="2BB88A20" w14:textId="5CCFE8C3" w:rsidR="008230A6" w:rsidRPr="00B93CBD" w:rsidRDefault="000B03A5" w:rsidP="00696B2D">
      <w:pPr>
        <w:ind w:firstLine="0"/>
        <w:jc w:val="left"/>
        <w:rPr>
          <w:b/>
          <w:bCs/>
          <w:caps/>
          <w:color w:val="auto"/>
          <w:sz w:val="32"/>
          <w:szCs w:val="28"/>
        </w:rPr>
      </w:pPr>
      <w:r>
        <w:rPr>
          <w:b/>
          <w:bCs/>
          <w:caps/>
          <w:color w:val="auto"/>
          <w:sz w:val="32"/>
          <w:szCs w:val="28"/>
        </w:rPr>
        <w:t>RESEÑAS BIBLIOGRÁFICAS</w:t>
      </w:r>
    </w:p>
    <w:p w14:paraId="6197BD92" w14:textId="77777777" w:rsidR="008230A6" w:rsidRDefault="008230A6" w:rsidP="00696B2D">
      <w:pPr>
        <w:ind w:firstLine="0"/>
        <w:jc w:val="left"/>
      </w:pPr>
    </w:p>
    <w:p w14:paraId="3DEA6828" w14:textId="77777777" w:rsidR="00C342A2" w:rsidRPr="0023049F" w:rsidRDefault="00C342A2" w:rsidP="00C342A2">
      <w:pPr>
        <w:pStyle w:val="Ttulo2"/>
        <w:spacing w:before="0" w:beforeAutospacing="0" w:after="120" w:afterAutospacing="0"/>
        <w:ind w:firstLine="0"/>
        <w:jc w:val="both"/>
        <w:rPr>
          <w:color w:val="auto"/>
          <w:sz w:val="22"/>
          <w:szCs w:val="22"/>
        </w:rPr>
      </w:pPr>
      <w:r w:rsidRPr="0023049F">
        <w:rPr>
          <w:smallCaps w:val="0"/>
          <w:color w:val="auto"/>
          <w:sz w:val="22"/>
          <w:szCs w:val="22"/>
        </w:rPr>
        <w:t xml:space="preserve">Novak, Fabian y Namihas, Sandra. (2023). </w:t>
      </w:r>
      <w:r w:rsidRPr="0023049F">
        <w:rPr>
          <w:i/>
          <w:smallCaps w:val="0"/>
          <w:color w:val="auto"/>
          <w:sz w:val="22"/>
          <w:szCs w:val="22"/>
        </w:rPr>
        <w:t xml:space="preserve">Amenazas a la seguridad. (Tomos I - VI). </w:t>
      </w:r>
      <w:r w:rsidRPr="0023049F">
        <w:rPr>
          <w:b w:val="0"/>
          <w:smallCaps w:val="0"/>
          <w:color w:val="auto"/>
          <w:sz w:val="22"/>
          <w:szCs w:val="22"/>
        </w:rPr>
        <w:t>Lima. Fondo Editorial PUCP.</w:t>
      </w:r>
    </w:p>
    <w:p w14:paraId="64AAA5B0" w14:textId="77777777" w:rsidR="00C342A2" w:rsidRDefault="00C342A2" w:rsidP="00C342A2">
      <w:pPr>
        <w:spacing w:before="240" w:after="240"/>
        <w:ind w:firstLine="0"/>
      </w:pPr>
      <w:r w:rsidRPr="000541A0">
        <w:t xml:space="preserve">El último siglo ha sido determinante para el Estado peruano en materia de seguridad. </w:t>
      </w:r>
      <w:r>
        <w:t>El Perú se enfrenta a una serie de problemáticas estructurales que los autores de esta obra han identificado acertadamente como “Amenazas”. Este libro presenta un análisis de los desafíos que ponen en riesgo la estabilidad estatal. Estas amenazas -cuya definición se entiende por voluntades hostiles- son abordadas de manera meticulosa por ambos autores en seis tomos. Así, Novak y Namihas identifican las siguientes: tráfico ilícito de drogas, tala ilegal de madera, minería ilegal, la trata y tráfico de personas, crimen organizado y terrorismo.</w:t>
      </w:r>
    </w:p>
    <w:p w14:paraId="01A34501" w14:textId="77777777" w:rsidR="00C342A2" w:rsidRDefault="00C342A2" w:rsidP="00C342A2">
      <w:pPr>
        <w:spacing w:before="240" w:after="240"/>
      </w:pPr>
      <w:r>
        <w:t>Lo más destacable de esta obra conjunta, es la claridad y detalle en la información que entrelazan las cuestiones estudiadas, se establece una relación directa entre las causas y consecuencias de dichas amenazas y su repercusión en el plano económico, político, ambiental y por supuesto social, especialmente en los grupos más vulnerables. Acertadamente, Novak y Namihas demuestran cómo aquellas no operan de forma aislada, sino que se refuerzan mutuamente, provocando  un serio impacto en la seguridad y bienestar del Perú.</w:t>
      </w:r>
    </w:p>
    <w:p w14:paraId="6F9AF8B3" w14:textId="77777777" w:rsidR="00C342A2" w:rsidRDefault="00C342A2" w:rsidP="00C342A2">
      <w:pPr>
        <w:spacing w:before="240" w:after="240"/>
      </w:pPr>
      <w:r>
        <w:t>Como ha sido señalado, los tomos abordan de manera específica las consecuencias que genera la comisión de este tipo de delitos de carácter pluriofensivo, en diferentes niveles: en lo social, determinan una cultura de violencia, explotación y erosión del tejido social, impactando de manera más grave a la población menos protegida. En el campo político, actúan como desestabilizadores tanto a nivel interno como externo, socavando la autoridad estatal y fomentando la corrupción. Por otro lado, el ámbito económico también se ve severamente afectado; actividades como la minería y tala ilegal, así como el crimen organizado, no solo desvían recursos y afectan la inversión extranjera, sino que fomentan economías paralelas y prácticas ilícitas.</w:t>
      </w:r>
    </w:p>
    <w:p w14:paraId="2743D3DB" w14:textId="77777777" w:rsidR="00C342A2" w:rsidRDefault="00C342A2" w:rsidP="00C342A2">
      <w:pPr>
        <w:spacing w:before="240" w:after="240"/>
      </w:pPr>
      <w:r>
        <w:t>Ahora bien, en cuanto a las obligaciones internacionales, el desarrollo de estas actividades infringe compromisos globales, como los relacionados con la protección del medio ambiente y especialmente, los derechos humanos. Sumado a ello, ambos autores destacan la expansión transfronteriza lo que genera una problemática transnacional.</w:t>
      </w:r>
    </w:p>
    <w:p w14:paraId="70233C11" w14:textId="77777777" w:rsidR="00C342A2" w:rsidRDefault="00C342A2" w:rsidP="00C342A2">
      <w:pPr>
        <w:spacing w:before="240" w:after="240"/>
      </w:pPr>
      <w:r>
        <w:t>El texto no radica únicamente en la exposición de la complejidad que caracteriza los asuntos tratados, sino, en la capacidad para realizar una evaluación del impacto, acompañado de recomendaciones elaboradas con base en la recopilación de información y debate analítico.</w:t>
      </w:r>
    </w:p>
    <w:p w14:paraId="12C44B45" w14:textId="77777777" w:rsidR="00C342A2" w:rsidRDefault="00C342A2" w:rsidP="00C342A2">
      <w:pPr>
        <w:spacing w:before="240" w:after="240"/>
      </w:pPr>
      <w:r>
        <w:t xml:space="preserve">Aún más importante, los autores logran exponer la gravedad de manera tal que resulta accesible y comprensible para el lector. Con un enfoque preciso y estructurado, la obra descompone los aspectos específicos, haciendo evidente el alcance y la seriedad de los temas. La </w:t>
      </w:r>
      <w:r>
        <w:lastRenderedPageBreak/>
        <w:t>presentación puntual y la interrelación de los diferentes campos permiten al lector captar rápidamente el impacto integral al sostenimiento de la seguridad del país y el Estado de Derecho.</w:t>
      </w:r>
    </w:p>
    <w:p w14:paraId="0F88498C" w14:textId="77777777" w:rsidR="00C342A2" w:rsidRPr="002E36D0" w:rsidRDefault="00C342A2" w:rsidP="00C342A2">
      <w:pPr>
        <w:spacing w:before="240" w:after="240"/>
      </w:pPr>
      <w:r>
        <w:t>En conclusión, “Amenazas a la seguridad” de Novak y Namihas se erige como una obra básica para comprender las múltiples dimensiones de los problemas que enfrenta el Perú en términos de seguridad. Esta obra se presenta como un llamado urgente a la acción, destacando la necesidad de abordar estas amenazas de manera coordinada y sobre todo, abarcando un enfoque multisectorial y transversal, ahondando en el rol garantista que debe mantener el Estado.</w:t>
      </w:r>
    </w:p>
    <w:p w14:paraId="7A7A2B2A" w14:textId="77777777" w:rsidR="00C342A2" w:rsidRPr="0023049F" w:rsidRDefault="00C342A2" w:rsidP="00C342A2">
      <w:pPr>
        <w:shd w:val="clear" w:color="auto" w:fill="auto"/>
        <w:jc w:val="right"/>
        <w:rPr>
          <w:b/>
          <w:color w:val="auto"/>
        </w:rPr>
      </w:pPr>
      <w:r w:rsidRPr="0023049F">
        <w:rPr>
          <w:b/>
          <w:color w:val="auto"/>
        </w:rPr>
        <w:t>Daniela Malapi Hernández</w:t>
      </w:r>
      <w:r w:rsidRPr="0023049F">
        <w:rPr>
          <w:rStyle w:val="Refdenotaalpie"/>
          <w:b/>
          <w:color w:val="auto"/>
        </w:rPr>
        <w:footnoteReference w:id="1"/>
      </w:r>
    </w:p>
    <w:p w14:paraId="3393888D" w14:textId="77777777" w:rsidR="00C342A2" w:rsidRDefault="00C342A2" w:rsidP="00696B2D">
      <w:pPr>
        <w:ind w:firstLine="0"/>
        <w:jc w:val="left"/>
      </w:pPr>
    </w:p>
    <w:p w14:paraId="4979A68F" w14:textId="784B0FD7" w:rsidR="00D941A9" w:rsidRPr="002D6841" w:rsidRDefault="00D941A9" w:rsidP="00E7682D">
      <w:pPr>
        <w:ind w:firstLine="0"/>
        <w:jc w:val="right"/>
        <w:rPr>
          <w:color w:val="auto"/>
        </w:rPr>
      </w:pPr>
    </w:p>
    <w:sectPr w:rsidR="00D941A9" w:rsidRPr="002D6841">
      <w:endnotePr>
        <w:numFmt w:val="chicago"/>
      </w:endnote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9CF5A4" w14:textId="77777777" w:rsidR="00AA1FF1" w:rsidRDefault="00AA1FF1" w:rsidP="00D941A9">
      <w:pPr>
        <w:spacing w:after="0"/>
      </w:pPr>
      <w:r>
        <w:separator/>
      </w:r>
    </w:p>
  </w:endnote>
  <w:endnote w:type="continuationSeparator" w:id="0">
    <w:p w14:paraId="1023A604" w14:textId="77777777" w:rsidR="00AA1FF1" w:rsidRDefault="00AA1FF1" w:rsidP="00D941A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16D4A5" w14:textId="77777777" w:rsidR="00AA1FF1" w:rsidRDefault="00AA1FF1" w:rsidP="00D941A9">
      <w:pPr>
        <w:spacing w:after="0"/>
      </w:pPr>
      <w:r>
        <w:separator/>
      </w:r>
    </w:p>
  </w:footnote>
  <w:footnote w:type="continuationSeparator" w:id="0">
    <w:p w14:paraId="41EF208F" w14:textId="77777777" w:rsidR="00AA1FF1" w:rsidRDefault="00AA1FF1" w:rsidP="00D941A9">
      <w:pPr>
        <w:spacing w:after="0"/>
      </w:pPr>
      <w:r>
        <w:continuationSeparator/>
      </w:r>
    </w:p>
  </w:footnote>
  <w:footnote w:id="1">
    <w:p w14:paraId="3BD6EA03" w14:textId="77777777" w:rsidR="00C342A2" w:rsidRPr="00F057CC" w:rsidRDefault="00C342A2" w:rsidP="00C342A2">
      <w:pPr>
        <w:pStyle w:val="Textonotapie"/>
        <w:ind w:firstLine="0"/>
        <w:rPr>
          <w:rFonts w:ascii="Times New Roman" w:hAnsi="Times New Roman" w:cs="Times New Roman"/>
          <w:sz w:val="18"/>
          <w:szCs w:val="18"/>
          <w:lang w:val="es-ES"/>
        </w:rPr>
      </w:pPr>
      <w:r w:rsidRPr="00F057CC">
        <w:rPr>
          <w:rStyle w:val="Refdenotaalpie"/>
          <w:rFonts w:ascii="Times New Roman" w:hAnsi="Times New Roman" w:cs="Times New Roman"/>
          <w:sz w:val="18"/>
          <w:szCs w:val="18"/>
        </w:rPr>
        <w:footnoteRef/>
      </w:r>
      <w:r w:rsidRPr="00F057CC">
        <w:rPr>
          <w:rFonts w:ascii="Times New Roman" w:hAnsi="Times New Roman" w:cs="Times New Roman"/>
          <w:sz w:val="18"/>
          <w:szCs w:val="18"/>
        </w:rPr>
        <w:t xml:space="preserve"> </w:t>
      </w:r>
      <w:r w:rsidRPr="00F057CC">
        <w:rPr>
          <w:rFonts w:ascii="Times New Roman" w:hAnsi="Times New Roman" w:cs="Times New Roman"/>
          <w:sz w:val="18"/>
          <w:szCs w:val="18"/>
          <w:lang w:val="es-ES"/>
        </w:rPr>
        <w:t>Vocal del Consejo Directivo y Miembro Titular de la Sociedad Peruana de Derecho Internacional.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A0EA6"/>
    <w:multiLevelType w:val="hybridMultilevel"/>
    <w:tmpl w:val="4BA467E6"/>
    <w:lvl w:ilvl="0" w:tplc="3B14C698">
      <w:start w:val="1"/>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1F54AFE"/>
    <w:multiLevelType w:val="hybridMultilevel"/>
    <w:tmpl w:val="635642EA"/>
    <w:lvl w:ilvl="0" w:tplc="3B14C698">
      <w:start w:val="1"/>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20357E4"/>
    <w:multiLevelType w:val="hybridMultilevel"/>
    <w:tmpl w:val="05B08D22"/>
    <w:lvl w:ilvl="0" w:tplc="3B14C698">
      <w:start w:val="1"/>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38A58E9"/>
    <w:multiLevelType w:val="hybridMultilevel"/>
    <w:tmpl w:val="3D543140"/>
    <w:lvl w:ilvl="0" w:tplc="3B14C698">
      <w:start w:val="1"/>
      <w:numFmt w:val="bullet"/>
      <w:lvlText w:val="-"/>
      <w:lvlJc w:val="left"/>
      <w:pPr>
        <w:ind w:left="108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6BF6413"/>
    <w:multiLevelType w:val="hybridMultilevel"/>
    <w:tmpl w:val="E91A0E3C"/>
    <w:lvl w:ilvl="0" w:tplc="3B14C698">
      <w:start w:val="1"/>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25097B34"/>
    <w:multiLevelType w:val="hybridMultilevel"/>
    <w:tmpl w:val="76447B2A"/>
    <w:lvl w:ilvl="0" w:tplc="3B14C698">
      <w:start w:val="1"/>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27AB776D"/>
    <w:multiLevelType w:val="multilevel"/>
    <w:tmpl w:val="CACED08A"/>
    <w:lvl w:ilvl="0">
      <w:start w:val="1"/>
      <w:numFmt w:val="bullet"/>
      <w:lvlText w:val="-"/>
      <w:lvlJc w:val="left"/>
      <w:pPr>
        <w:ind w:left="1440" w:hanging="360"/>
      </w:pPr>
      <w:rPr>
        <w:rFonts w:ascii="Calibri" w:eastAsiaTheme="minorHAnsi" w:hAnsi="Calibri" w:cs="Calibri"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2EEF4471"/>
    <w:multiLevelType w:val="hybridMultilevel"/>
    <w:tmpl w:val="E38CF142"/>
    <w:lvl w:ilvl="0" w:tplc="3B14C698">
      <w:start w:val="1"/>
      <w:numFmt w:val="bullet"/>
      <w:lvlText w:val="-"/>
      <w:lvlJc w:val="left"/>
      <w:pPr>
        <w:ind w:left="720" w:hanging="360"/>
      </w:pPr>
      <w:rPr>
        <w:rFonts w:ascii="Calibri" w:eastAsiaTheme="minorHAnsi" w:hAnsi="Calibri" w:cs="Calibri"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33D93DF1"/>
    <w:multiLevelType w:val="hybridMultilevel"/>
    <w:tmpl w:val="F5046586"/>
    <w:lvl w:ilvl="0" w:tplc="3B14C698">
      <w:start w:val="1"/>
      <w:numFmt w:val="bullet"/>
      <w:lvlText w:val="-"/>
      <w:lvlJc w:val="left"/>
      <w:pPr>
        <w:ind w:left="1080" w:hanging="360"/>
      </w:pPr>
      <w:rPr>
        <w:rFonts w:ascii="Calibri" w:eastAsiaTheme="minorHAnsi" w:hAnsi="Calibri" w:cs="Calibri"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9" w15:restartNumberingAfterBreak="0">
    <w:nsid w:val="35500A6B"/>
    <w:multiLevelType w:val="hybridMultilevel"/>
    <w:tmpl w:val="CAD4B7E0"/>
    <w:lvl w:ilvl="0" w:tplc="3B14C698">
      <w:start w:val="1"/>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45127A09"/>
    <w:multiLevelType w:val="multilevel"/>
    <w:tmpl w:val="2D72F0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6EA31D7"/>
    <w:multiLevelType w:val="hybridMultilevel"/>
    <w:tmpl w:val="A52C30F6"/>
    <w:lvl w:ilvl="0" w:tplc="3B14C698">
      <w:start w:val="1"/>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4CBE61B7"/>
    <w:multiLevelType w:val="multilevel"/>
    <w:tmpl w:val="F5D8FC88"/>
    <w:lvl w:ilvl="0">
      <w:start w:val="1"/>
      <w:numFmt w:val="bullet"/>
      <w:lvlText w:val="-"/>
      <w:lvlJc w:val="left"/>
      <w:pPr>
        <w:ind w:left="1440" w:hanging="360"/>
      </w:pPr>
      <w:rPr>
        <w:rFonts w:ascii="Calibri" w:eastAsiaTheme="minorHAnsi" w:hAnsi="Calibri" w:cs="Calibri"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676F6105"/>
    <w:multiLevelType w:val="hybridMultilevel"/>
    <w:tmpl w:val="9DDA653C"/>
    <w:lvl w:ilvl="0" w:tplc="3B14C698">
      <w:start w:val="1"/>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6C567649"/>
    <w:multiLevelType w:val="hybridMultilevel"/>
    <w:tmpl w:val="31109BDE"/>
    <w:lvl w:ilvl="0" w:tplc="3B14C698">
      <w:start w:val="1"/>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703B58B8"/>
    <w:multiLevelType w:val="hybridMultilevel"/>
    <w:tmpl w:val="C40C91AA"/>
    <w:lvl w:ilvl="0" w:tplc="3B14C698">
      <w:start w:val="1"/>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76EF7A6C"/>
    <w:multiLevelType w:val="hybridMultilevel"/>
    <w:tmpl w:val="ACF25214"/>
    <w:lvl w:ilvl="0" w:tplc="3B14C698">
      <w:start w:val="1"/>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85B0163"/>
    <w:multiLevelType w:val="hybridMultilevel"/>
    <w:tmpl w:val="D7348D84"/>
    <w:lvl w:ilvl="0" w:tplc="3B14C698">
      <w:start w:val="1"/>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7AB96FDF"/>
    <w:multiLevelType w:val="hybridMultilevel"/>
    <w:tmpl w:val="25EEA7F6"/>
    <w:lvl w:ilvl="0" w:tplc="3B14C698">
      <w:start w:val="1"/>
      <w:numFmt w:val="bullet"/>
      <w:lvlText w:val="-"/>
      <w:lvlJc w:val="left"/>
      <w:pPr>
        <w:ind w:left="108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423645319">
    <w:abstractNumId w:val="3"/>
  </w:num>
  <w:num w:numId="2" w16cid:durableId="1622028902">
    <w:abstractNumId w:val="18"/>
  </w:num>
  <w:num w:numId="3" w16cid:durableId="1499618689">
    <w:abstractNumId w:val="4"/>
  </w:num>
  <w:num w:numId="4" w16cid:durableId="658771730">
    <w:abstractNumId w:val="2"/>
  </w:num>
  <w:num w:numId="5" w16cid:durableId="1354306450">
    <w:abstractNumId w:val="1"/>
  </w:num>
  <w:num w:numId="6" w16cid:durableId="913662185">
    <w:abstractNumId w:val="13"/>
  </w:num>
  <w:num w:numId="7" w16cid:durableId="880097890">
    <w:abstractNumId w:val="16"/>
  </w:num>
  <w:num w:numId="8" w16cid:durableId="382410691">
    <w:abstractNumId w:val="11"/>
  </w:num>
  <w:num w:numId="9" w16cid:durableId="1396858847">
    <w:abstractNumId w:val="9"/>
  </w:num>
  <w:num w:numId="10" w16cid:durableId="1363634814">
    <w:abstractNumId w:val="5"/>
  </w:num>
  <w:num w:numId="11" w16cid:durableId="1588271537">
    <w:abstractNumId w:val="10"/>
  </w:num>
  <w:num w:numId="12" w16cid:durableId="215750068">
    <w:abstractNumId w:val="8"/>
  </w:num>
  <w:num w:numId="13" w16cid:durableId="954410725">
    <w:abstractNumId w:val="15"/>
  </w:num>
  <w:num w:numId="14" w16cid:durableId="719401650">
    <w:abstractNumId w:val="0"/>
  </w:num>
  <w:num w:numId="15" w16cid:durableId="545877966">
    <w:abstractNumId w:val="17"/>
  </w:num>
  <w:num w:numId="16" w16cid:durableId="923294983">
    <w:abstractNumId w:val="6"/>
  </w:num>
  <w:num w:numId="17" w16cid:durableId="553346167">
    <w:abstractNumId w:val="12"/>
  </w:num>
  <w:num w:numId="18" w16cid:durableId="1707829888">
    <w:abstractNumId w:val="7"/>
  </w:num>
  <w:num w:numId="19" w16cid:durableId="15264017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6"/>
  <w:proofState w:spelling="clean" w:grammar="clean"/>
  <w:defaultTabStop w:val="708"/>
  <w:hyphenationZone w:val="425"/>
  <w:characterSpacingControl w:val="doNotCompress"/>
  <w:footnotePr>
    <w:footnote w:id="-1"/>
    <w:footnote w:id="0"/>
  </w:footnotePr>
  <w:endnotePr>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09E"/>
    <w:rsid w:val="0003342A"/>
    <w:rsid w:val="000B03A5"/>
    <w:rsid w:val="000E1356"/>
    <w:rsid w:val="0015409E"/>
    <w:rsid w:val="001E633C"/>
    <w:rsid w:val="002D6841"/>
    <w:rsid w:val="003A78C6"/>
    <w:rsid w:val="003E53C9"/>
    <w:rsid w:val="00485DE8"/>
    <w:rsid w:val="004B350E"/>
    <w:rsid w:val="00665DE3"/>
    <w:rsid w:val="00696B2D"/>
    <w:rsid w:val="006D7210"/>
    <w:rsid w:val="0074491D"/>
    <w:rsid w:val="007F1B88"/>
    <w:rsid w:val="008230A6"/>
    <w:rsid w:val="00834DB6"/>
    <w:rsid w:val="009B5AF9"/>
    <w:rsid w:val="009D4CAC"/>
    <w:rsid w:val="00A875B0"/>
    <w:rsid w:val="00AA1FF1"/>
    <w:rsid w:val="00AA4A40"/>
    <w:rsid w:val="00B06559"/>
    <w:rsid w:val="00B75ECF"/>
    <w:rsid w:val="00C036F4"/>
    <w:rsid w:val="00C342A2"/>
    <w:rsid w:val="00D362C3"/>
    <w:rsid w:val="00D941A9"/>
    <w:rsid w:val="00DC5230"/>
    <w:rsid w:val="00E06857"/>
    <w:rsid w:val="00E7682D"/>
    <w:rsid w:val="00E84BFC"/>
    <w:rsid w:val="00EA56A4"/>
    <w:rsid w:val="00EB5A31"/>
    <w:rsid w:val="00F25F9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C474B"/>
  <w15:chartTrackingRefBased/>
  <w15:docId w15:val="{0F6B714D-3788-491C-B31B-E0AF96C9C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09E"/>
    <w:pPr>
      <w:shd w:val="clear" w:color="auto" w:fill="FFFFFF"/>
      <w:spacing w:after="120" w:line="240" w:lineRule="auto"/>
      <w:ind w:firstLine="720"/>
      <w:jc w:val="both"/>
    </w:pPr>
    <w:rPr>
      <w:rFonts w:ascii="Times New Roman" w:eastAsia="Times New Roman" w:hAnsi="Times New Roman" w:cs="Times New Roman"/>
      <w:color w:val="000000"/>
      <w:lang w:eastAsia="es-PE"/>
    </w:rPr>
  </w:style>
  <w:style w:type="paragraph" w:styleId="Ttulo2">
    <w:name w:val="heading 2"/>
    <w:basedOn w:val="NormalWeb"/>
    <w:next w:val="Normal"/>
    <w:link w:val="Ttulo2Car"/>
    <w:unhideWhenUsed/>
    <w:qFormat/>
    <w:rsid w:val="0015409E"/>
    <w:pPr>
      <w:spacing w:before="100" w:beforeAutospacing="1" w:after="100" w:afterAutospacing="1"/>
      <w:jc w:val="right"/>
      <w:outlineLvl w:val="1"/>
    </w:pPr>
    <w:rPr>
      <w:b/>
      <w:bCs/>
      <w:smallCaps/>
      <w:sz w:val="28"/>
      <w:szCs w:val="28"/>
    </w:rPr>
  </w:style>
  <w:style w:type="paragraph" w:styleId="Ttulo3">
    <w:name w:val="heading 3"/>
    <w:basedOn w:val="Normal"/>
    <w:next w:val="Normal"/>
    <w:link w:val="Ttulo3Car"/>
    <w:uiPriority w:val="9"/>
    <w:semiHidden/>
    <w:unhideWhenUsed/>
    <w:qFormat/>
    <w:rsid w:val="00B0655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15409E"/>
    <w:rPr>
      <w:rFonts w:ascii="Times New Roman" w:eastAsia="Times New Roman" w:hAnsi="Times New Roman" w:cs="Times New Roman"/>
      <w:b/>
      <w:bCs/>
      <w:smallCaps/>
      <w:color w:val="000000"/>
      <w:sz w:val="28"/>
      <w:szCs w:val="28"/>
      <w:shd w:val="clear" w:color="auto" w:fill="FFFFFF"/>
      <w:lang w:eastAsia="es-PE"/>
    </w:rPr>
  </w:style>
  <w:style w:type="paragraph" w:styleId="Prrafodelista">
    <w:name w:val="List Paragraph"/>
    <w:basedOn w:val="Normal"/>
    <w:uiPriority w:val="34"/>
    <w:qFormat/>
    <w:rsid w:val="0015409E"/>
    <w:pPr>
      <w:ind w:left="720"/>
      <w:contextualSpacing/>
    </w:pPr>
    <w:rPr>
      <w:rFonts w:asciiTheme="minorHAnsi" w:eastAsiaTheme="minorHAnsi" w:hAnsiTheme="minorHAnsi" w:cstheme="minorBidi"/>
      <w:kern w:val="2"/>
      <w:lang w:eastAsia="en-US"/>
    </w:rPr>
  </w:style>
  <w:style w:type="paragraph" w:styleId="Subttulo">
    <w:name w:val="Subtitle"/>
    <w:basedOn w:val="Normal"/>
    <w:next w:val="Normal"/>
    <w:link w:val="SubttuloCar"/>
    <w:qFormat/>
    <w:rsid w:val="0015409E"/>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15409E"/>
    <w:rPr>
      <w:rFonts w:ascii="Georgia" w:eastAsia="Georgia" w:hAnsi="Georgia" w:cs="Georgia"/>
      <w:i/>
      <w:color w:val="666666"/>
      <w:sz w:val="48"/>
      <w:szCs w:val="48"/>
      <w:shd w:val="clear" w:color="auto" w:fill="FFFFFF"/>
      <w:lang w:eastAsia="es-PE"/>
    </w:rPr>
  </w:style>
  <w:style w:type="paragraph" w:styleId="NormalWeb">
    <w:name w:val="Normal (Web)"/>
    <w:basedOn w:val="Normal"/>
    <w:uiPriority w:val="99"/>
    <w:semiHidden/>
    <w:unhideWhenUsed/>
    <w:rsid w:val="0015409E"/>
    <w:rPr>
      <w:sz w:val="24"/>
      <w:szCs w:val="24"/>
    </w:rPr>
  </w:style>
  <w:style w:type="character" w:styleId="Hipervnculo">
    <w:name w:val="Hyperlink"/>
    <w:basedOn w:val="Fuentedeprrafopredeter"/>
    <w:uiPriority w:val="99"/>
    <w:unhideWhenUsed/>
    <w:rsid w:val="0015409E"/>
    <w:rPr>
      <w:color w:val="0000FF"/>
      <w:u w:val="single"/>
    </w:rPr>
  </w:style>
  <w:style w:type="paragraph" w:styleId="Textonotapie">
    <w:name w:val="footnote text"/>
    <w:aliases w:val=" Char Car Car, Char, Char Car Car Car Car Car Car, Char Car Car Car Car, Char Car Car Car Car Car Car Car,Char Car Car,Char,Char Car Car Car Car Car Car,Char Car Car Car Car,Char Car Car Car Car Car Car Car"/>
    <w:basedOn w:val="Normal"/>
    <w:link w:val="TextonotapieCar"/>
    <w:uiPriority w:val="99"/>
    <w:unhideWhenUsed/>
    <w:rsid w:val="00D941A9"/>
    <w:rPr>
      <w:rFonts w:asciiTheme="minorHAnsi" w:eastAsiaTheme="minorHAnsi" w:hAnsiTheme="minorHAnsi" w:cstheme="minorBidi"/>
      <w:kern w:val="2"/>
      <w:sz w:val="20"/>
      <w:szCs w:val="20"/>
      <w:lang w:eastAsia="en-US"/>
    </w:rPr>
  </w:style>
  <w:style w:type="character" w:customStyle="1" w:styleId="TextonotapieCar">
    <w:name w:val="Texto nota pie Car"/>
    <w:aliases w:val=" Char Car Car Car, Char Car, Char Car Car Car Car Car Car Car1, Char Car Car Car Car Car, Char Car Car Car Car Car Car Car Car,Char Car Car Car,Char Car,Char Car Car Car Car Car Car Car1,Char Car Car Car Car Car"/>
    <w:basedOn w:val="Fuentedeprrafopredeter"/>
    <w:link w:val="Textonotapie"/>
    <w:uiPriority w:val="99"/>
    <w:rsid w:val="00D941A9"/>
    <w:rPr>
      <w:color w:val="000000"/>
      <w:kern w:val="2"/>
      <w:sz w:val="20"/>
      <w:szCs w:val="20"/>
      <w:shd w:val="clear" w:color="auto" w:fill="FFFFFF"/>
    </w:rPr>
  </w:style>
  <w:style w:type="character" w:styleId="Refdenotaalpie">
    <w:name w:val="footnote reference"/>
    <w:basedOn w:val="Fuentedeprrafopredeter"/>
    <w:uiPriority w:val="99"/>
    <w:unhideWhenUsed/>
    <w:rsid w:val="00D941A9"/>
    <w:rPr>
      <w:vertAlign w:val="superscript"/>
    </w:rPr>
  </w:style>
  <w:style w:type="paragraph" w:styleId="Textonotaalfinal">
    <w:name w:val="endnote text"/>
    <w:basedOn w:val="Normal"/>
    <w:link w:val="TextonotaalfinalCar"/>
    <w:uiPriority w:val="99"/>
    <w:semiHidden/>
    <w:unhideWhenUsed/>
    <w:rsid w:val="00D941A9"/>
    <w:pPr>
      <w:spacing w:after="0"/>
    </w:pPr>
    <w:rPr>
      <w:sz w:val="20"/>
      <w:szCs w:val="20"/>
    </w:rPr>
  </w:style>
  <w:style w:type="character" w:customStyle="1" w:styleId="TextonotaalfinalCar">
    <w:name w:val="Texto nota al final Car"/>
    <w:basedOn w:val="Fuentedeprrafopredeter"/>
    <w:link w:val="Textonotaalfinal"/>
    <w:uiPriority w:val="99"/>
    <w:semiHidden/>
    <w:rsid w:val="00D941A9"/>
    <w:rPr>
      <w:rFonts w:ascii="Times New Roman" w:eastAsia="Times New Roman" w:hAnsi="Times New Roman" w:cs="Times New Roman"/>
      <w:color w:val="000000"/>
      <w:sz w:val="20"/>
      <w:szCs w:val="20"/>
      <w:shd w:val="clear" w:color="auto" w:fill="FFFFFF"/>
      <w:lang w:eastAsia="es-PE"/>
    </w:rPr>
  </w:style>
  <w:style w:type="character" w:styleId="Refdenotaalfinal">
    <w:name w:val="endnote reference"/>
    <w:basedOn w:val="Fuentedeprrafopredeter"/>
    <w:uiPriority w:val="99"/>
    <w:semiHidden/>
    <w:unhideWhenUsed/>
    <w:rsid w:val="00D941A9"/>
    <w:rPr>
      <w:vertAlign w:val="superscript"/>
    </w:rPr>
  </w:style>
  <w:style w:type="character" w:styleId="Mencinsinresolver">
    <w:name w:val="Unresolved Mention"/>
    <w:basedOn w:val="Fuentedeprrafopredeter"/>
    <w:uiPriority w:val="99"/>
    <w:semiHidden/>
    <w:unhideWhenUsed/>
    <w:rsid w:val="00B06559"/>
    <w:rPr>
      <w:color w:val="605E5C"/>
      <w:shd w:val="clear" w:color="auto" w:fill="E1DFDD"/>
    </w:rPr>
  </w:style>
  <w:style w:type="character" w:customStyle="1" w:styleId="Ttulo3Car">
    <w:name w:val="Título 3 Car"/>
    <w:basedOn w:val="Fuentedeprrafopredeter"/>
    <w:link w:val="Ttulo3"/>
    <w:uiPriority w:val="9"/>
    <w:semiHidden/>
    <w:rsid w:val="00B06559"/>
    <w:rPr>
      <w:rFonts w:asciiTheme="majorHAnsi" w:eastAsiaTheme="majorEastAsia" w:hAnsiTheme="majorHAnsi" w:cstheme="majorBidi"/>
      <w:color w:val="1F4D78" w:themeColor="accent1" w:themeShade="7F"/>
      <w:sz w:val="24"/>
      <w:szCs w:val="24"/>
      <w:shd w:val="clear" w:color="auto" w:fill="FFFFFF"/>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7842803">
      <w:bodyDiv w:val="1"/>
      <w:marLeft w:val="0"/>
      <w:marRight w:val="0"/>
      <w:marTop w:val="0"/>
      <w:marBottom w:val="0"/>
      <w:divBdr>
        <w:top w:val="none" w:sz="0" w:space="0" w:color="auto"/>
        <w:left w:val="none" w:sz="0" w:space="0" w:color="auto"/>
        <w:bottom w:val="none" w:sz="0" w:space="0" w:color="auto"/>
        <w:right w:val="none" w:sz="0" w:space="0" w:color="auto"/>
      </w:divBdr>
      <w:divsChild>
        <w:div w:id="1370910945">
          <w:marLeft w:val="0"/>
          <w:marRight w:val="0"/>
          <w:marTop w:val="0"/>
          <w:marBottom w:val="0"/>
          <w:divBdr>
            <w:top w:val="none" w:sz="0" w:space="0" w:color="auto"/>
            <w:left w:val="none" w:sz="0" w:space="0" w:color="auto"/>
            <w:bottom w:val="none" w:sz="0" w:space="0" w:color="auto"/>
            <w:right w:val="none" w:sz="0" w:space="0" w:color="auto"/>
          </w:divBdr>
          <w:divsChild>
            <w:div w:id="29160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942380">
      <w:bodyDiv w:val="1"/>
      <w:marLeft w:val="0"/>
      <w:marRight w:val="0"/>
      <w:marTop w:val="0"/>
      <w:marBottom w:val="0"/>
      <w:divBdr>
        <w:top w:val="none" w:sz="0" w:space="0" w:color="auto"/>
        <w:left w:val="none" w:sz="0" w:space="0" w:color="auto"/>
        <w:bottom w:val="none" w:sz="0" w:space="0" w:color="auto"/>
        <w:right w:val="none" w:sz="0" w:space="0" w:color="auto"/>
      </w:divBdr>
    </w:div>
    <w:div w:id="1035888726">
      <w:bodyDiv w:val="1"/>
      <w:marLeft w:val="0"/>
      <w:marRight w:val="0"/>
      <w:marTop w:val="0"/>
      <w:marBottom w:val="0"/>
      <w:divBdr>
        <w:top w:val="none" w:sz="0" w:space="0" w:color="auto"/>
        <w:left w:val="none" w:sz="0" w:space="0" w:color="auto"/>
        <w:bottom w:val="none" w:sz="0" w:space="0" w:color="auto"/>
        <w:right w:val="none" w:sz="0" w:space="0" w:color="auto"/>
      </w:divBdr>
    </w:div>
    <w:div w:id="1156074107">
      <w:bodyDiv w:val="1"/>
      <w:marLeft w:val="0"/>
      <w:marRight w:val="0"/>
      <w:marTop w:val="0"/>
      <w:marBottom w:val="0"/>
      <w:divBdr>
        <w:top w:val="none" w:sz="0" w:space="0" w:color="auto"/>
        <w:left w:val="none" w:sz="0" w:space="0" w:color="auto"/>
        <w:bottom w:val="none" w:sz="0" w:space="0" w:color="auto"/>
        <w:right w:val="none" w:sz="0" w:space="0" w:color="auto"/>
      </w:divBdr>
    </w:div>
    <w:div w:id="1197038894">
      <w:bodyDiv w:val="1"/>
      <w:marLeft w:val="0"/>
      <w:marRight w:val="0"/>
      <w:marTop w:val="0"/>
      <w:marBottom w:val="0"/>
      <w:divBdr>
        <w:top w:val="none" w:sz="0" w:space="0" w:color="auto"/>
        <w:left w:val="none" w:sz="0" w:space="0" w:color="auto"/>
        <w:bottom w:val="none" w:sz="0" w:space="0" w:color="auto"/>
        <w:right w:val="none" w:sz="0" w:space="0" w:color="auto"/>
      </w:divBdr>
    </w:div>
    <w:div w:id="1718969586">
      <w:bodyDiv w:val="1"/>
      <w:marLeft w:val="0"/>
      <w:marRight w:val="0"/>
      <w:marTop w:val="0"/>
      <w:marBottom w:val="0"/>
      <w:divBdr>
        <w:top w:val="none" w:sz="0" w:space="0" w:color="auto"/>
        <w:left w:val="none" w:sz="0" w:space="0" w:color="auto"/>
        <w:bottom w:val="none" w:sz="0" w:space="0" w:color="auto"/>
        <w:right w:val="none" w:sz="0" w:space="0" w:color="auto"/>
      </w:divBdr>
    </w:div>
    <w:div w:id="1817604960">
      <w:bodyDiv w:val="1"/>
      <w:marLeft w:val="0"/>
      <w:marRight w:val="0"/>
      <w:marTop w:val="0"/>
      <w:marBottom w:val="0"/>
      <w:divBdr>
        <w:top w:val="none" w:sz="0" w:space="0" w:color="auto"/>
        <w:left w:val="none" w:sz="0" w:space="0" w:color="auto"/>
        <w:bottom w:val="none" w:sz="0" w:space="0" w:color="auto"/>
        <w:right w:val="none" w:sz="0" w:space="0" w:color="auto"/>
      </w:divBdr>
      <w:divsChild>
        <w:div w:id="1047679585">
          <w:marLeft w:val="0"/>
          <w:marRight w:val="0"/>
          <w:marTop w:val="0"/>
          <w:marBottom w:val="0"/>
          <w:divBdr>
            <w:top w:val="none" w:sz="0" w:space="0" w:color="auto"/>
            <w:left w:val="none" w:sz="0" w:space="0" w:color="auto"/>
            <w:bottom w:val="none" w:sz="0" w:space="0" w:color="auto"/>
            <w:right w:val="none" w:sz="0" w:space="0" w:color="auto"/>
          </w:divBdr>
          <w:divsChild>
            <w:div w:id="137241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8180/rpdi.v74i177.60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BA07F-DE99-4E63-AA6B-935F000F3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586</Words>
  <Characters>3229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Luciana Cumpa</dc:creator>
  <cp:keywords/>
  <dc:description/>
  <cp:lastModifiedBy>Luciana Cumpa</cp:lastModifiedBy>
  <cp:revision>3</cp:revision>
  <dcterms:created xsi:type="dcterms:W3CDTF">2024-10-19T22:31:00Z</dcterms:created>
  <dcterms:modified xsi:type="dcterms:W3CDTF">2024-10-19T22:33:00Z</dcterms:modified>
</cp:coreProperties>
</file>